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B6" w:rsidRDefault="00FD6F14" w:rsidP="00FD6F14">
      <w:pPr>
        <w:tabs>
          <w:tab w:val="left" w:pos="960"/>
        </w:tabs>
        <w:rPr>
          <w:sz w:val="20"/>
          <w:szCs w:val="20"/>
        </w:rPr>
      </w:pPr>
      <w:r>
        <w:rPr>
          <w:sz w:val="20"/>
          <w:szCs w:val="20"/>
        </w:rPr>
        <w:tab/>
      </w:r>
      <w:r w:rsidR="00061199">
        <w:rPr>
          <w:sz w:val="20"/>
          <w:szCs w:val="20"/>
        </w:rPr>
        <w:t xml:space="preserve">         </w:t>
      </w:r>
      <w:r w:rsidRPr="00FD6F14">
        <w:rPr>
          <w:noProof/>
          <w:sz w:val="20"/>
          <w:szCs w:val="20"/>
        </w:rPr>
        <w:drawing>
          <wp:inline distT="0" distB="0" distL="0" distR="0">
            <wp:extent cx="352425" cy="371475"/>
            <wp:effectExtent l="0" t="0" r="9525"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r>
        <w:rPr>
          <w:sz w:val="20"/>
          <w:szCs w:val="20"/>
        </w:rPr>
        <w:t xml:space="preserve"> </w:t>
      </w:r>
    </w:p>
    <w:p w:rsidR="005229BE" w:rsidRPr="00803A27" w:rsidRDefault="00061199" w:rsidP="002D0834">
      <w:pPr>
        <w:rPr>
          <w:sz w:val="20"/>
          <w:szCs w:val="20"/>
          <w:lang w:val="en-US"/>
        </w:rPr>
      </w:pPr>
      <w:r>
        <w:rPr>
          <w:sz w:val="20"/>
          <w:szCs w:val="20"/>
        </w:rPr>
        <w:t xml:space="preserve">           </w:t>
      </w:r>
      <w:r w:rsidR="005229BE" w:rsidRPr="002520F3">
        <w:rPr>
          <w:sz w:val="20"/>
          <w:szCs w:val="20"/>
        </w:rPr>
        <w:t>ΕΛΛΗΝΙΚΗ  ΔΗΜΟΚΡΑΤΙΑ</w:t>
      </w:r>
      <w:r w:rsidR="00C834D2" w:rsidRPr="00C834D2">
        <w:rPr>
          <w:sz w:val="20"/>
          <w:szCs w:val="20"/>
        </w:rPr>
        <w:t xml:space="preserve">                                </w:t>
      </w:r>
      <w:r>
        <w:rPr>
          <w:sz w:val="20"/>
          <w:szCs w:val="20"/>
        </w:rPr>
        <w:t xml:space="preserve">                    </w:t>
      </w:r>
      <w:r w:rsidR="001A2341">
        <w:rPr>
          <w:sz w:val="20"/>
          <w:szCs w:val="20"/>
        </w:rPr>
        <w:t xml:space="preserve">Θεσσαλονίκη  </w:t>
      </w:r>
      <w:r w:rsidR="00F33D5E">
        <w:rPr>
          <w:sz w:val="20"/>
          <w:szCs w:val="20"/>
        </w:rPr>
        <w:t>11</w:t>
      </w:r>
      <w:r w:rsidR="004524EC">
        <w:rPr>
          <w:sz w:val="20"/>
          <w:szCs w:val="20"/>
        </w:rPr>
        <w:t xml:space="preserve"> </w:t>
      </w:r>
      <w:r w:rsidR="004D7BEE">
        <w:rPr>
          <w:sz w:val="20"/>
          <w:szCs w:val="20"/>
        </w:rPr>
        <w:t>-</w:t>
      </w:r>
      <w:r w:rsidR="005229BE">
        <w:rPr>
          <w:sz w:val="20"/>
          <w:szCs w:val="20"/>
        </w:rPr>
        <w:t xml:space="preserve"> </w:t>
      </w:r>
      <w:r w:rsidR="00F33D5E">
        <w:rPr>
          <w:sz w:val="20"/>
          <w:szCs w:val="20"/>
        </w:rPr>
        <w:t>10</w:t>
      </w:r>
      <w:r w:rsidR="004D7BEE">
        <w:rPr>
          <w:sz w:val="20"/>
          <w:szCs w:val="20"/>
        </w:rPr>
        <w:t xml:space="preserve"> - </w:t>
      </w:r>
      <w:r w:rsidR="005229BE" w:rsidRPr="002520F3">
        <w:rPr>
          <w:sz w:val="20"/>
          <w:szCs w:val="20"/>
        </w:rPr>
        <w:t>20</w:t>
      </w:r>
      <w:r w:rsidR="00803A27">
        <w:rPr>
          <w:sz w:val="20"/>
          <w:szCs w:val="20"/>
        </w:rPr>
        <w:t>2</w:t>
      </w:r>
      <w:r w:rsidR="00803A27">
        <w:rPr>
          <w:sz w:val="20"/>
          <w:szCs w:val="20"/>
          <w:lang w:val="en-US"/>
        </w:rPr>
        <w:t>2</w:t>
      </w:r>
      <w:bookmarkStart w:id="0" w:name="_GoBack"/>
      <w:bookmarkEnd w:id="0"/>
    </w:p>
    <w:p w:rsidR="009803D9" w:rsidRDefault="00061199" w:rsidP="002D0834">
      <w:pPr>
        <w:rPr>
          <w:sz w:val="20"/>
          <w:szCs w:val="20"/>
        </w:rPr>
      </w:pPr>
      <w:r>
        <w:rPr>
          <w:sz w:val="20"/>
          <w:szCs w:val="20"/>
        </w:rPr>
        <w:t xml:space="preserve">          </w:t>
      </w:r>
      <w:r w:rsidR="005229BE" w:rsidRPr="002520F3">
        <w:rPr>
          <w:sz w:val="20"/>
          <w:szCs w:val="20"/>
        </w:rPr>
        <w:t xml:space="preserve">ΥΠΟΥΡΓΕΙΟ </w:t>
      </w:r>
      <w:r w:rsidR="00E72A82">
        <w:rPr>
          <w:sz w:val="20"/>
          <w:szCs w:val="20"/>
        </w:rPr>
        <w:t>ΕΡΓΑΣΙΑΣ Κ</w:t>
      </w:r>
      <w:r w:rsidR="00E45911">
        <w:rPr>
          <w:sz w:val="20"/>
          <w:szCs w:val="20"/>
        </w:rPr>
        <w:t>ΑΙ</w:t>
      </w:r>
      <w:r w:rsidR="00C834D2" w:rsidRPr="00C834D2">
        <w:rPr>
          <w:sz w:val="20"/>
          <w:szCs w:val="20"/>
        </w:rPr>
        <w:t xml:space="preserve">                                </w:t>
      </w:r>
      <w:r>
        <w:rPr>
          <w:sz w:val="20"/>
          <w:szCs w:val="20"/>
        </w:rPr>
        <w:t xml:space="preserve">                     </w:t>
      </w:r>
      <w:r w:rsidR="005229BE" w:rsidRPr="002520F3">
        <w:rPr>
          <w:sz w:val="20"/>
          <w:szCs w:val="20"/>
        </w:rPr>
        <w:t xml:space="preserve">Αριθ. Πρωτ.  </w:t>
      </w:r>
      <w:r>
        <w:rPr>
          <w:sz w:val="20"/>
          <w:szCs w:val="20"/>
        </w:rPr>
        <w:t xml:space="preserve">    </w:t>
      </w:r>
      <w:r w:rsidR="00C834D2" w:rsidRPr="00FD6F14">
        <w:rPr>
          <w:sz w:val="20"/>
          <w:szCs w:val="20"/>
        </w:rPr>
        <w:t xml:space="preserve"> - </w:t>
      </w:r>
      <w:r w:rsidR="00B5229F">
        <w:rPr>
          <w:sz w:val="20"/>
          <w:szCs w:val="20"/>
        </w:rPr>
        <w:t xml:space="preserve"> </w:t>
      </w:r>
      <w:r w:rsidR="00F33D5E">
        <w:rPr>
          <w:sz w:val="20"/>
          <w:szCs w:val="20"/>
        </w:rPr>
        <w:t xml:space="preserve">   </w:t>
      </w:r>
      <w:r w:rsidR="000261EB" w:rsidRPr="00803A27">
        <w:rPr>
          <w:sz w:val="20"/>
          <w:szCs w:val="20"/>
        </w:rPr>
        <w:t>521</w:t>
      </w:r>
      <w:r w:rsidR="00F33D5E">
        <w:rPr>
          <w:sz w:val="20"/>
          <w:szCs w:val="20"/>
        </w:rPr>
        <w:t xml:space="preserve"> </w:t>
      </w:r>
      <w:r w:rsidR="007236C8">
        <w:rPr>
          <w:sz w:val="20"/>
          <w:szCs w:val="20"/>
        </w:rPr>
        <w:t xml:space="preserve"> </w:t>
      </w:r>
      <w:r w:rsidR="00C834D2" w:rsidRPr="00FD6F14">
        <w:rPr>
          <w:sz w:val="20"/>
          <w:szCs w:val="20"/>
        </w:rPr>
        <w:t xml:space="preserve"> </w:t>
      </w:r>
      <w:r w:rsidR="005229BE">
        <w:rPr>
          <w:sz w:val="20"/>
          <w:szCs w:val="20"/>
        </w:rPr>
        <w:t>-</w:t>
      </w:r>
    </w:p>
    <w:p w:rsidR="005229BE" w:rsidRPr="00E82EF9" w:rsidRDefault="00061199" w:rsidP="002D0834">
      <w:pPr>
        <w:rPr>
          <w:sz w:val="20"/>
          <w:szCs w:val="20"/>
        </w:rPr>
      </w:pPr>
      <w:r>
        <w:rPr>
          <w:sz w:val="20"/>
          <w:szCs w:val="20"/>
        </w:rPr>
        <w:t xml:space="preserve">          </w:t>
      </w:r>
      <w:r w:rsidR="00E45911">
        <w:rPr>
          <w:sz w:val="20"/>
          <w:szCs w:val="20"/>
        </w:rPr>
        <w:t>ΚΟΙΝΩΝΙΚΩΝ ΥΠΟΘΕΣΕΩΝ</w:t>
      </w:r>
    </w:p>
    <w:p w:rsidR="005229BE" w:rsidRPr="002520F3" w:rsidRDefault="00061199" w:rsidP="002D0834">
      <w:pPr>
        <w:rPr>
          <w:b/>
          <w:sz w:val="22"/>
          <w:szCs w:val="22"/>
        </w:rPr>
      </w:pPr>
      <w:r>
        <w:rPr>
          <w:b/>
          <w:sz w:val="22"/>
          <w:szCs w:val="22"/>
        </w:rPr>
        <w:t xml:space="preserve">                </w:t>
      </w:r>
      <w:r w:rsidR="005229BE" w:rsidRPr="002520F3">
        <w:rPr>
          <w:b/>
          <w:sz w:val="22"/>
          <w:szCs w:val="22"/>
        </w:rPr>
        <w:t>Π Α Π Α Φ Ε Ι Ο</w:t>
      </w:r>
    </w:p>
    <w:p w:rsidR="005229BE" w:rsidRPr="002520F3" w:rsidRDefault="005229BE" w:rsidP="002D0834">
      <w:pPr>
        <w:rPr>
          <w:b/>
          <w:sz w:val="22"/>
          <w:szCs w:val="22"/>
        </w:rPr>
      </w:pPr>
      <w:r w:rsidRPr="002520F3">
        <w:rPr>
          <w:b/>
          <w:sz w:val="22"/>
          <w:szCs w:val="22"/>
        </w:rPr>
        <w:t>ΚΕΝΤΡΟ ΠΑΙΔΙΚΗΣ ΜΕΡΙΜΝΑΣ</w:t>
      </w:r>
    </w:p>
    <w:p w:rsidR="005229BE" w:rsidRPr="002520F3" w:rsidRDefault="00061199" w:rsidP="002D0834">
      <w:pPr>
        <w:rPr>
          <w:b/>
          <w:sz w:val="22"/>
          <w:szCs w:val="22"/>
        </w:rPr>
      </w:pPr>
      <w:r>
        <w:rPr>
          <w:b/>
          <w:sz w:val="22"/>
          <w:szCs w:val="22"/>
        </w:rPr>
        <w:t xml:space="preserve">          </w:t>
      </w:r>
      <w:r w:rsidR="005229BE" w:rsidRPr="002520F3">
        <w:rPr>
          <w:b/>
          <w:sz w:val="22"/>
          <w:szCs w:val="22"/>
        </w:rPr>
        <w:t>ΑΡΡΕΝΩΝ ΘΕΣ/ΝΙΚΗΣ</w:t>
      </w:r>
    </w:p>
    <w:p w:rsidR="005229BE" w:rsidRDefault="00061199" w:rsidP="002D0834">
      <w:pPr>
        <w:rPr>
          <w:sz w:val="20"/>
          <w:szCs w:val="20"/>
        </w:rPr>
      </w:pPr>
      <w:r>
        <w:rPr>
          <w:b/>
          <w:sz w:val="22"/>
          <w:szCs w:val="22"/>
        </w:rPr>
        <w:t xml:space="preserve">            </w:t>
      </w:r>
      <w:r w:rsidR="005229BE" w:rsidRPr="002520F3">
        <w:rPr>
          <w:b/>
          <w:sz w:val="22"/>
          <w:szCs w:val="22"/>
        </w:rPr>
        <w:t xml:space="preserve">"Ο   Μ </w:t>
      </w:r>
      <w:r w:rsidR="005229BE" w:rsidRPr="002520F3">
        <w:rPr>
          <w:b/>
          <w:sz w:val="22"/>
          <w:szCs w:val="22"/>
          <w:u w:val="single"/>
        </w:rPr>
        <w:t xml:space="preserve">Ε Λ Ι Τ </w:t>
      </w:r>
      <w:r w:rsidR="005229BE" w:rsidRPr="002520F3">
        <w:rPr>
          <w:b/>
          <w:sz w:val="22"/>
          <w:szCs w:val="22"/>
        </w:rPr>
        <w:t>Ε Υ Σ"</w:t>
      </w:r>
    </w:p>
    <w:p w:rsidR="00F463DA" w:rsidRDefault="00F463DA" w:rsidP="002D0834">
      <w:pPr>
        <w:ind w:right="1"/>
        <w:jc w:val="both"/>
        <w:rPr>
          <w:sz w:val="22"/>
          <w:szCs w:val="22"/>
        </w:rPr>
      </w:pPr>
    </w:p>
    <w:p w:rsidR="000261EB" w:rsidRDefault="000261EB" w:rsidP="002D0834">
      <w:pPr>
        <w:ind w:right="1"/>
        <w:jc w:val="both"/>
        <w:rPr>
          <w:sz w:val="22"/>
          <w:szCs w:val="22"/>
        </w:rPr>
      </w:pPr>
    </w:p>
    <w:p w:rsidR="000261EB" w:rsidRDefault="000261EB" w:rsidP="002D0834">
      <w:pPr>
        <w:ind w:right="1"/>
        <w:jc w:val="both"/>
        <w:rPr>
          <w:sz w:val="22"/>
          <w:szCs w:val="22"/>
        </w:rPr>
      </w:pPr>
    </w:p>
    <w:p w:rsidR="000261EB" w:rsidRDefault="000261EB" w:rsidP="002D0834">
      <w:pPr>
        <w:ind w:right="1"/>
        <w:jc w:val="both"/>
        <w:rPr>
          <w:sz w:val="22"/>
          <w:szCs w:val="22"/>
        </w:rPr>
      </w:pPr>
    </w:p>
    <w:p w:rsidR="000261EB" w:rsidRPr="007236C8" w:rsidRDefault="000261EB" w:rsidP="002D0834">
      <w:pPr>
        <w:ind w:right="1"/>
        <w:jc w:val="both"/>
        <w:rPr>
          <w:sz w:val="22"/>
          <w:szCs w:val="22"/>
        </w:rPr>
      </w:pPr>
    </w:p>
    <w:p w:rsidR="005229BE" w:rsidRPr="007236C8" w:rsidRDefault="005229BE" w:rsidP="002D0834">
      <w:pPr>
        <w:ind w:right="1"/>
        <w:jc w:val="both"/>
        <w:rPr>
          <w:b/>
          <w:sz w:val="22"/>
          <w:szCs w:val="22"/>
        </w:rPr>
      </w:pPr>
    </w:p>
    <w:p w:rsidR="00CD54CD" w:rsidRPr="00162AB4" w:rsidRDefault="005B35F5" w:rsidP="004D7BEE">
      <w:pPr>
        <w:spacing w:line="360" w:lineRule="auto"/>
        <w:jc w:val="center"/>
        <w:rPr>
          <w:b/>
        </w:rPr>
      </w:pPr>
      <w:r w:rsidRPr="00162AB4">
        <w:rPr>
          <w:b/>
        </w:rPr>
        <w:t xml:space="preserve">ΠΡΑΚΤΙΚΟ ΕΠΙΤΡΟΠΗΣ ΕΛΕΓΧΟΥ </w:t>
      </w:r>
      <w:r w:rsidR="004D7BEE" w:rsidRPr="00162AB4">
        <w:rPr>
          <w:b/>
        </w:rPr>
        <w:t>ΔΙΚΑΙΟΛΟΓΗΤΙΚΩΝ</w:t>
      </w:r>
      <w:r w:rsidRPr="00162AB4">
        <w:rPr>
          <w:b/>
        </w:rPr>
        <w:t xml:space="preserve"> </w:t>
      </w:r>
    </w:p>
    <w:p w:rsidR="00CD54CD" w:rsidRPr="00162AB4" w:rsidRDefault="004D7BEE" w:rsidP="00CD54CD">
      <w:pPr>
        <w:spacing w:line="360" w:lineRule="auto"/>
        <w:jc w:val="center"/>
        <w:rPr>
          <w:b/>
        </w:rPr>
      </w:pPr>
      <w:r w:rsidRPr="00162AB4">
        <w:rPr>
          <w:b/>
        </w:rPr>
        <w:t xml:space="preserve">&amp; ΚΑΤΑΡΤΙΣΗΣ ΤΩΝ ΠΡΟΣΩΡΙΝΩΝ ΠΙΝΑΚΩΝ ΚΑΤΑΞΗΣ </w:t>
      </w:r>
    </w:p>
    <w:p w:rsidR="00CD54CD" w:rsidRPr="00162AB4" w:rsidRDefault="004D7BEE" w:rsidP="00CD54CD">
      <w:pPr>
        <w:spacing w:line="360" w:lineRule="auto"/>
        <w:jc w:val="center"/>
        <w:rPr>
          <w:b/>
        </w:rPr>
      </w:pPr>
      <w:r w:rsidRPr="00162AB4">
        <w:rPr>
          <w:b/>
        </w:rPr>
        <w:t>&amp; ΒΑΘΜΟΛΟΓΙΑΣ ΤΩΝ ΥΠΟΨΗΦΙΩΝ</w:t>
      </w:r>
    </w:p>
    <w:p w:rsidR="004524EC" w:rsidRPr="00162AB4" w:rsidRDefault="004D7BEE" w:rsidP="00CD54CD">
      <w:pPr>
        <w:spacing w:line="360" w:lineRule="auto"/>
        <w:jc w:val="center"/>
        <w:rPr>
          <w:b/>
        </w:rPr>
      </w:pPr>
      <w:r w:rsidRPr="00162AB4">
        <w:rPr>
          <w:b/>
        </w:rPr>
        <w:t xml:space="preserve"> ΓΙΑ ΤΗΝ ΠΡΟΣΛΗΨΗ ΕΠΙΚΟΥΡΙΚΟΥ ΠΡΟΣΩΠΙΚΟΥ</w:t>
      </w:r>
      <w:r w:rsidR="00D40ACB">
        <w:rPr>
          <w:b/>
        </w:rPr>
        <w:t xml:space="preserve"> ΜΕ ΣΥΜΒΑΣΕΙΣ ΙΔΟΧ ΣΥ</w:t>
      </w:r>
      <w:r w:rsidR="00F33D5E">
        <w:rPr>
          <w:b/>
        </w:rPr>
        <w:t>ΜΦΩΝΑ ΜΕ ΤΗΝ ΥΠ’ΑΡΙΘΜ. ΣΟΧ1/2022</w:t>
      </w:r>
    </w:p>
    <w:p w:rsidR="004D7BEE" w:rsidRPr="00CD54CD" w:rsidRDefault="004D7BEE" w:rsidP="004D7BEE">
      <w:pPr>
        <w:spacing w:line="360" w:lineRule="auto"/>
        <w:jc w:val="center"/>
        <w:rPr>
          <w:u w:val="single"/>
        </w:rPr>
      </w:pPr>
    </w:p>
    <w:p w:rsidR="004D7BEE" w:rsidRPr="00CD54CD" w:rsidRDefault="00AA21B9" w:rsidP="00AA21B9">
      <w:pPr>
        <w:spacing w:line="360" w:lineRule="auto"/>
        <w:ind w:left="142"/>
        <w:jc w:val="both"/>
      </w:pPr>
      <w:r w:rsidRPr="00AA21B9">
        <w:t xml:space="preserve">        </w:t>
      </w:r>
      <w:r w:rsidR="000E65BA">
        <w:t>Στη Θεσσαλονίκη</w:t>
      </w:r>
      <w:r w:rsidR="004D7BEE" w:rsidRPr="00CD54CD">
        <w:t xml:space="preserve"> σήμερα</w:t>
      </w:r>
      <w:r w:rsidR="000E65BA" w:rsidRPr="000E65BA">
        <w:t xml:space="preserve">, </w:t>
      </w:r>
      <w:r w:rsidR="000E65BA">
        <w:t xml:space="preserve">ημέρα </w:t>
      </w:r>
      <w:r w:rsidR="00F33D5E">
        <w:t>Τρίτη, 11</w:t>
      </w:r>
      <w:r w:rsidR="004D7BEE" w:rsidRPr="00CD54CD">
        <w:t xml:space="preserve"> </w:t>
      </w:r>
      <w:r w:rsidR="00F33D5E">
        <w:t xml:space="preserve">Οκτωβρίου </w:t>
      </w:r>
      <w:r w:rsidR="004D7BEE" w:rsidRPr="00CD54CD">
        <w:t>202</w:t>
      </w:r>
      <w:r w:rsidR="00F33D5E">
        <w:t>2</w:t>
      </w:r>
      <w:r w:rsidR="004C6373">
        <w:t xml:space="preserve"> και ώρα 13</w:t>
      </w:r>
      <w:r w:rsidR="00162AB4">
        <w:t>:</w:t>
      </w:r>
      <w:r w:rsidR="004C6373">
        <w:t>00</w:t>
      </w:r>
      <w:r w:rsidR="004D7BEE" w:rsidRPr="00CD54CD">
        <w:t>, στα γραφεία του Παπ</w:t>
      </w:r>
      <w:r w:rsidR="00162AB4">
        <w:t>αφείου Κ.Π.Μ. Αρρένων Θεσσαλονίκης «Ο ΜΕΛΙΤΕΥΣ»</w:t>
      </w:r>
      <w:r w:rsidR="004D7BEE" w:rsidRPr="00CD54CD">
        <w:t xml:space="preserve">, που βρίσκεται επί της οδού </w:t>
      </w:r>
      <w:proofErr w:type="spellStart"/>
      <w:r w:rsidR="004D7BEE" w:rsidRPr="00CD54CD">
        <w:t>Παπάφη</w:t>
      </w:r>
      <w:proofErr w:type="spellEnd"/>
      <w:r w:rsidR="004D7BEE" w:rsidRPr="00CD54CD">
        <w:t xml:space="preserve"> 33, συνεδρίασε η </w:t>
      </w:r>
      <w:r w:rsidR="00162AB4">
        <w:t>Τριμελής Ε</w:t>
      </w:r>
      <w:r w:rsidR="004D7BEE" w:rsidRPr="00CD54CD">
        <w:t>πιτροπή, η οποία κλήθηκε νομίμω</w:t>
      </w:r>
      <w:r w:rsidR="005B35F5" w:rsidRPr="00CD54CD">
        <w:t xml:space="preserve">ς με την </w:t>
      </w:r>
      <w:proofErr w:type="spellStart"/>
      <w:r w:rsidR="005B35F5" w:rsidRPr="00CD54CD">
        <w:t>υπ’αριθμ</w:t>
      </w:r>
      <w:proofErr w:type="spellEnd"/>
      <w:r w:rsidR="005B35F5" w:rsidRPr="00CD54CD">
        <w:t>.</w:t>
      </w:r>
      <w:r w:rsidR="001B1AE5">
        <w:t xml:space="preserve"> </w:t>
      </w:r>
      <w:r w:rsidR="001B1AE5" w:rsidRPr="001B1AE5">
        <w:t>9</w:t>
      </w:r>
      <w:r w:rsidR="001B1AE5" w:rsidRPr="001B1AE5">
        <w:rPr>
          <w:vertAlign w:val="superscript"/>
        </w:rPr>
        <w:t>η</w:t>
      </w:r>
      <w:r w:rsidR="001B1AE5" w:rsidRPr="001B1AE5">
        <w:t xml:space="preserve"> </w:t>
      </w:r>
      <w:r w:rsidR="005B35F5" w:rsidRPr="001B1AE5">
        <w:t>/</w:t>
      </w:r>
      <w:r w:rsidR="001B1AE5">
        <w:t xml:space="preserve"> </w:t>
      </w:r>
      <w:r w:rsidR="001B1AE5" w:rsidRPr="001B1AE5">
        <w:t>07-12-2021</w:t>
      </w:r>
      <w:r w:rsidR="005B35F5" w:rsidRPr="001B1AE5">
        <w:t xml:space="preserve"> </w:t>
      </w:r>
      <w:r w:rsidR="005B35F5" w:rsidRPr="00CD54CD">
        <w:t>απόφαση του Δ</w:t>
      </w:r>
      <w:r w:rsidR="004D7BEE" w:rsidRPr="00CD54CD">
        <w:t xml:space="preserve">ιοικητικού Συμβουλίου του Κέντρου </w:t>
      </w:r>
      <w:r w:rsidR="001B1AE5">
        <w:t xml:space="preserve">και την </w:t>
      </w:r>
      <w:proofErr w:type="spellStart"/>
      <w:r w:rsidR="001B1AE5">
        <w:t>υπ</w:t>
      </w:r>
      <w:proofErr w:type="spellEnd"/>
      <w:r w:rsidR="001B1AE5">
        <w:t xml:space="preserve">΄ </w:t>
      </w:r>
      <w:proofErr w:type="spellStart"/>
      <w:r w:rsidR="001B1AE5">
        <w:t>αριθμ</w:t>
      </w:r>
      <w:proofErr w:type="spellEnd"/>
      <w:r w:rsidR="001B1AE5">
        <w:t xml:space="preserve">. 305 / 27-09-2022 Πράξη Προέδρου του Κέντρου </w:t>
      </w:r>
      <w:r w:rsidR="004D7BEE" w:rsidRPr="00CD54CD">
        <w:t>και αποτελείτα</w:t>
      </w:r>
      <w:r w:rsidR="00345115">
        <w:t>ι από</w:t>
      </w:r>
      <w:r w:rsidR="00162AB4">
        <w:t xml:space="preserve"> τους: </w:t>
      </w:r>
      <w:proofErr w:type="spellStart"/>
      <w:r w:rsidR="00345115">
        <w:t>Ντέντα</w:t>
      </w:r>
      <w:proofErr w:type="spellEnd"/>
      <w:r w:rsidR="00345115">
        <w:t xml:space="preserve"> Όλγα</w:t>
      </w:r>
      <w:r w:rsidR="00162AB4">
        <w:t>,</w:t>
      </w:r>
      <w:r w:rsidR="00F33D5E">
        <w:t xml:space="preserve"> </w:t>
      </w:r>
      <w:proofErr w:type="spellStart"/>
      <w:r w:rsidR="00F33D5E">
        <w:t>Καραπιπέρη</w:t>
      </w:r>
      <w:proofErr w:type="spellEnd"/>
      <w:r w:rsidR="00F33D5E">
        <w:t xml:space="preserve"> </w:t>
      </w:r>
      <w:proofErr w:type="spellStart"/>
      <w:r w:rsidR="00F33D5E">
        <w:t>Βαϊα</w:t>
      </w:r>
      <w:proofErr w:type="spellEnd"/>
      <w:r w:rsidR="00F33D5E">
        <w:t xml:space="preserve"> και </w:t>
      </w:r>
      <w:proofErr w:type="spellStart"/>
      <w:r w:rsidR="00F33D5E">
        <w:t>Αλμαλή</w:t>
      </w:r>
      <w:proofErr w:type="spellEnd"/>
      <w:r w:rsidR="00F33D5E">
        <w:t xml:space="preserve"> Αικατερίνη</w:t>
      </w:r>
      <w:r w:rsidR="00711AC4" w:rsidRPr="00CD54CD">
        <w:t xml:space="preserve"> για τον έλεγχο των δικαιολογητικών των υποψηφίων για την πλήρωση </w:t>
      </w:r>
      <w:r w:rsidR="00F33D5E">
        <w:t xml:space="preserve">μιας </w:t>
      </w:r>
      <w:r w:rsidR="00711AC4" w:rsidRPr="00CD54CD">
        <w:t>(</w:t>
      </w:r>
      <w:r w:rsidR="00F33D5E">
        <w:t>1</w:t>
      </w:r>
      <w:r w:rsidR="00711AC4" w:rsidRPr="00CD54CD">
        <w:t>) θέσ</w:t>
      </w:r>
      <w:r w:rsidR="00F33D5E">
        <w:t>ης</w:t>
      </w:r>
      <w:r w:rsidR="00711AC4" w:rsidRPr="00CD54CD">
        <w:t xml:space="preserve"> Επικουρικού Προσωπικού</w:t>
      </w:r>
      <w:r w:rsidR="005B35F5" w:rsidRPr="00CD54CD">
        <w:t>,</w:t>
      </w:r>
      <w:r w:rsidR="00711AC4" w:rsidRPr="00CD54CD">
        <w:t xml:space="preserve"> </w:t>
      </w:r>
      <w:r w:rsidR="005B35F5" w:rsidRPr="00CD54CD">
        <w:t xml:space="preserve">στην ειδικότητα: ΔΕ ΕΠΙΜΕΛΗΤΩΝ ΠΡΟΝΟΙΑΣ, </w:t>
      </w:r>
      <w:r w:rsidR="00711AC4" w:rsidRPr="00CD54CD">
        <w:t xml:space="preserve">και την κατάρτιση των </w:t>
      </w:r>
      <w:r w:rsidR="00162AB4">
        <w:t>Π</w:t>
      </w:r>
      <w:r w:rsidR="005B35F5" w:rsidRPr="00CD54CD">
        <w:t xml:space="preserve">ροσωρινών </w:t>
      </w:r>
      <w:r w:rsidR="00162AB4">
        <w:t>Π</w:t>
      </w:r>
      <w:r w:rsidR="00711AC4" w:rsidRPr="00CD54CD">
        <w:t xml:space="preserve">ινάκων </w:t>
      </w:r>
      <w:r w:rsidR="00162AB4">
        <w:t>Κατάταξης, Προσληπτέων και Α</w:t>
      </w:r>
      <w:r w:rsidR="005B35F5" w:rsidRPr="00CD54CD">
        <w:t>πορριπτέων</w:t>
      </w:r>
      <w:r w:rsidR="00711AC4" w:rsidRPr="00CD54CD">
        <w:t>.</w:t>
      </w:r>
    </w:p>
    <w:p w:rsidR="00711AC4" w:rsidRDefault="004C6373" w:rsidP="004D7BEE">
      <w:pPr>
        <w:spacing w:line="360" w:lineRule="auto"/>
        <w:ind w:firstLine="720"/>
        <w:jc w:val="both"/>
      </w:pPr>
      <w:r>
        <w:t>Η Τριμελής Επιτροπή έ</w:t>
      </w:r>
      <w:r w:rsidR="00711AC4" w:rsidRPr="00CD54CD">
        <w:t>χοντας υπόψη:</w:t>
      </w:r>
    </w:p>
    <w:p w:rsidR="000261EB" w:rsidRDefault="000261EB" w:rsidP="004D7BEE">
      <w:pPr>
        <w:spacing w:line="360" w:lineRule="auto"/>
        <w:ind w:firstLine="720"/>
        <w:jc w:val="both"/>
      </w:pPr>
    </w:p>
    <w:p w:rsidR="00AA21B9" w:rsidRDefault="00AA21B9" w:rsidP="004D7BEE">
      <w:pPr>
        <w:spacing w:line="360" w:lineRule="auto"/>
        <w:ind w:firstLine="720"/>
        <w:jc w:val="both"/>
      </w:pPr>
      <w:r>
        <w:t>1. Τις διατάξεις του άρθρου 88 του Ν. 4611/2019 «Ρύθμιση οφειλών προς τους Φορείς Κοινωνικής Ασφάλισης, τη Φορολογική Διοίκηση και τους Ο.Τ.Α. α΄ βαθμού, Συνταξιοδοτικές Ρυθμίσεις Δημοσίου και λοιπές ασφαλιστικές και συνταξιοδοτικές διατάξεις, ενίσχυση της προστασίας των εργαζομένων και άλλες διατάξεις» (ΦΕΚ 73/</w:t>
      </w:r>
      <w:proofErr w:type="spellStart"/>
      <w:r>
        <w:t>τ.Α</w:t>
      </w:r>
      <w:proofErr w:type="spellEnd"/>
      <w:r>
        <w:t>’ /17.5.2019), όπως έχει τροποποιηθεί και ισχύει.</w:t>
      </w:r>
    </w:p>
    <w:p w:rsidR="00AA21B9" w:rsidRDefault="00AA21B9" w:rsidP="004D7BEE">
      <w:pPr>
        <w:spacing w:line="360" w:lineRule="auto"/>
        <w:ind w:firstLine="720"/>
        <w:jc w:val="both"/>
      </w:pPr>
      <w:r>
        <w:lastRenderedPageBreak/>
        <w:t xml:space="preserve"> 2. Την υπ’ </w:t>
      </w:r>
      <w:proofErr w:type="spellStart"/>
      <w:r>
        <w:t>αριθμ</w:t>
      </w:r>
      <w:proofErr w:type="spellEnd"/>
      <w:r>
        <w:t xml:space="preserve">. Δ1/οικ.43102/14387 (Φ.Ε.Κ. 3706/Β΄/04-10-2019) Υπουργική Απόφαση των Υπουργών Οικονομικών, Εργασίας και Κοινωνικών Υποθέσεων και Εσωτερικών: «Καθορισμός διαδικασίας πρόσληψης επικουρικού προσωπικού». </w:t>
      </w:r>
    </w:p>
    <w:p w:rsidR="00AA21B9" w:rsidRDefault="00AA21B9" w:rsidP="004D7BEE">
      <w:pPr>
        <w:spacing w:line="360" w:lineRule="auto"/>
        <w:ind w:firstLine="720"/>
        <w:jc w:val="both"/>
      </w:pPr>
    </w:p>
    <w:p w:rsidR="00AA21B9" w:rsidRDefault="00AA21B9" w:rsidP="004D7BEE">
      <w:pPr>
        <w:spacing w:line="360" w:lineRule="auto"/>
        <w:ind w:firstLine="720"/>
        <w:jc w:val="both"/>
      </w:pPr>
      <w:r>
        <w:t xml:space="preserve">3. Τις διατάξεις του Ν. 3861/2010 (Φ.Ε.Κ. 112/Α΄/13-07-2010) «Ενίσχυση της διαφάνειας με την υποχρεωτική ανάρτηση νόμων και πράξεων των κυβερνητικών, διοικητικών και </w:t>
      </w:r>
      <w:proofErr w:type="spellStart"/>
      <w:r>
        <w:t>αυτοδιοικητικών</w:t>
      </w:r>
      <w:proofErr w:type="spellEnd"/>
      <w:r>
        <w:t xml:space="preserve"> οργάνων στο διαδίκτυο “Πρόγραμμα Διαύγεια και άλλες διατάξεις”».</w:t>
      </w:r>
    </w:p>
    <w:p w:rsidR="000261EB" w:rsidRDefault="000261EB" w:rsidP="004D7BEE">
      <w:pPr>
        <w:spacing w:line="360" w:lineRule="auto"/>
        <w:ind w:firstLine="720"/>
        <w:jc w:val="both"/>
      </w:pPr>
    </w:p>
    <w:p w:rsidR="00AA21B9" w:rsidRDefault="00AA21B9" w:rsidP="004D7BEE">
      <w:pPr>
        <w:spacing w:line="360" w:lineRule="auto"/>
        <w:ind w:firstLine="720"/>
        <w:jc w:val="both"/>
      </w:pPr>
      <w:r>
        <w:t xml:space="preserve"> 4. Τις διατάξεις του Κεφαλαίου Α΄ «Ανασυγκρότηση του Εθνικού Συστήματος Κοινωνικής Αλληλεγγύης» του Ν. 4025/2011 (Φ.Ε.Κ. 228/Α΄/02-11-2011) «Ανασυγκρότηση Φορέων Κοινωνικής Αλληλεγγύης, Κέντρα Αποκατάστασης, Αναδιάρθρωση Ε.Σ.Υ και άλλες διατάξεις». </w:t>
      </w:r>
    </w:p>
    <w:p w:rsidR="00AA21B9" w:rsidRDefault="00AA21B9" w:rsidP="004D7BEE">
      <w:pPr>
        <w:spacing w:line="360" w:lineRule="auto"/>
        <w:ind w:firstLine="720"/>
        <w:jc w:val="both"/>
      </w:pPr>
      <w:r>
        <w:t>5. Τις διατάξεις του άρθρου 9 του Ν.4109/2013 «Κατάργηση και συγχώνευση νομικών προσώπων του Δημοσίου και του ευρύτερου δημοσίου τομέα» (ΦΕΚ Α’ 16), όπως τροποποιήθηκε και ισχύει. Σελίδα 2 από 10.</w:t>
      </w:r>
    </w:p>
    <w:p w:rsidR="000261EB" w:rsidRDefault="000261EB" w:rsidP="004D7BEE">
      <w:pPr>
        <w:spacing w:line="360" w:lineRule="auto"/>
        <w:ind w:firstLine="720"/>
        <w:jc w:val="both"/>
      </w:pPr>
    </w:p>
    <w:p w:rsidR="00AA21B9" w:rsidRDefault="00AA21B9" w:rsidP="004D7BEE">
      <w:pPr>
        <w:spacing w:line="360" w:lineRule="auto"/>
        <w:ind w:firstLine="720"/>
        <w:jc w:val="both"/>
      </w:pPr>
      <w:r>
        <w:t>6. Τις διατάξεις του άρθρου 20 «Αποκλειστική προθεσμία για τη σύναψη συμβάσεων εκτάκτου προσωπικού» του Ν. 4305/2014 (ΦΕΚ 237/Α΄/31-10-2014), όπως αντικαταστάθηκε από το άρθρο 52 του Ν. 4554/2018, όπως ισχύει.</w:t>
      </w:r>
    </w:p>
    <w:p w:rsidR="000261EB" w:rsidRDefault="000261EB" w:rsidP="004D7BEE">
      <w:pPr>
        <w:spacing w:line="360" w:lineRule="auto"/>
        <w:ind w:firstLine="720"/>
        <w:jc w:val="both"/>
      </w:pPr>
    </w:p>
    <w:p w:rsidR="00AA21B9" w:rsidRDefault="00AA21B9" w:rsidP="004D7BEE">
      <w:pPr>
        <w:spacing w:line="360" w:lineRule="auto"/>
        <w:ind w:firstLine="720"/>
        <w:jc w:val="both"/>
      </w:pPr>
      <w:r>
        <w:t xml:space="preserve"> 7. Τις διατάξεις του Ν. 4765/2021 «Εκσυγχρονισμός του συστήματος προσλήψεων στον δημόσιο τομέα και ενίσχυση του Ανώτατου Συμβουλίου Επιλογής Προσωπικού (Α.Σ.Ε.Π.) και λοιπές διατάξεις» (ΦΕΚ 6/</w:t>
      </w:r>
      <w:proofErr w:type="spellStart"/>
      <w:r>
        <w:t>τ.Α</w:t>
      </w:r>
      <w:proofErr w:type="spellEnd"/>
      <w:r>
        <w:t xml:space="preserve">΄/15-1-2021). </w:t>
      </w:r>
    </w:p>
    <w:p w:rsidR="000261EB" w:rsidRDefault="000261EB" w:rsidP="004D7BEE">
      <w:pPr>
        <w:spacing w:line="360" w:lineRule="auto"/>
        <w:ind w:firstLine="720"/>
        <w:jc w:val="both"/>
      </w:pPr>
    </w:p>
    <w:p w:rsidR="00AA21B9" w:rsidRDefault="00AA21B9" w:rsidP="004D7BEE">
      <w:pPr>
        <w:spacing w:line="360" w:lineRule="auto"/>
        <w:ind w:firstLine="720"/>
        <w:jc w:val="both"/>
      </w:pPr>
      <w:r>
        <w:t xml:space="preserve">8. Τις διατάξεις του άρθρου 206 του Ν. 4820/2021 «Οργανικός Νόμος του Ελεγκτικού Συνεδρίου και άλλες ρυθμίσεις» (ΦΕΚ 130/τ. Α΄/23-7-2021). </w:t>
      </w:r>
    </w:p>
    <w:p w:rsidR="000261EB" w:rsidRDefault="000261EB" w:rsidP="004D7BEE">
      <w:pPr>
        <w:spacing w:line="360" w:lineRule="auto"/>
        <w:ind w:firstLine="720"/>
        <w:jc w:val="both"/>
      </w:pPr>
    </w:p>
    <w:p w:rsidR="00AA21B9" w:rsidRDefault="00AA21B9" w:rsidP="004D7BEE">
      <w:pPr>
        <w:spacing w:line="360" w:lineRule="auto"/>
        <w:ind w:firstLine="720"/>
        <w:jc w:val="both"/>
      </w:pPr>
      <w:r>
        <w:t xml:space="preserve">9. Τις διατάξεις του άρθρου 25 του Ν.4829/2021 «Ενίσχυση διαφάνειας και λογοδοσίας σε θεσμικούς φορείς της Πολιτείας, αποκατάσταση της ακεραιότητας του Ενιαίου Συστήματος Κινητικότητας και λοιπές διατάξεις» (ΦΕΚ 166 Α΄). </w:t>
      </w:r>
    </w:p>
    <w:p w:rsidR="000261EB" w:rsidRDefault="000261EB" w:rsidP="004D7BEE">
      <w:pPr>
        <w:spacing w:line="360" w:lineRule="auto"/>
        <w:ind w:firstLine="720"/>
        <w:jc w:val="both"/>
      </w:pPr>
    </w:p>
    <w:p w:rsidR="00AA21B9" w:rsidRDefault="00AA21B9" w:rsidP="004D7BEE">
      <w:pPr>
        <w:spacing w:line="360" w:lineRule="auto"/>
        <w:ind w:firstLine="720"/>
        <w:jc w:val="both"/>
      </w:pPr>
      <w:r>
        <w:t xml:space="preserve">10. Τις διατάξεις του άρθρου 51 του Ν. 4954/2022 (ΦΕΚ 136 Α΄). </w:t>
      </w:r>
    </w:p>
    <w:p w:rsidR="00AA21B9" w:rsidRDefault="00AA21B9" w:rsidP="004D7BEE">
      <w:pPr>
        <w:spacing w:line="360" w:lineRule="auto"/>
        <w:ind w:firstLine="720"/>
        <w:jc w:val="both"/>
      </w:pPr>
      <w:r>
        <w:lastRenderedPageBreak/>
        <w:t xml:space="preserve">11.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w:t>
      </w:r>
      <w:proofErr w:type="spellStart"/>
      <w:r>
        <w:t>χαρα</w:t>
      </w:r>
      <w:proofErr w:type="spellEnd"/>
    </w:p>
    <w:p w:rsidR="00AA21B9" w:rsidRDefault="00AA21B9" w:rsidP="00AA21B9">
      <w:pPr>
        <w:spacing w:line="360" w:lineRule="auto"/>
        <w:jc w:val="both"/>
      </w:pPr>
      <w:proofErr w:type="spellStart"/>
      <w:r>
        <w:t>κτήρα</w:t>
      </w:r>
      <w:proofErr w:type="spellEnd"/>
      <w:r>
        <w:t xml:space="preserve"> και ενσωμάτωση στην εθνική νομοθεσία της Οδηγίας (ΕΕ) 2016/680 του Ευρωπαϊκού Κοινοβουλίου και του Συμβουλίου της 27ης Απριλίου 2016 και άλλες διατάξεις». </w:t>
      </w:r>
    </w:p>
    <w:p w:rsidR="000261EB" w:rsidRDefault="000261EB" w:rsidP="004D7BEE">
      <w:pPr>
        <w:spacing w:line="360" w:lineRule="auto"/>
        <w:ind w:firstLine="720"/>
        <w:jc w:val="both"/>
      </w:pPr>
    </w:p>
    <w:p w:rsidR="00AA21B9" w:rsidRDefault="00AA21B9" w:rsidP="004D7BEE">
      <w:pPr>
        <w:spacing w:line="360" w:lineRule="auto"/>
        <w:ind w:firstLine="720"/>
        <w:jc w:val="both"/>
      </w:pPr>
      <w:r>
        <w:t xml:space="preserve">12. Την υπ’ </w:t>
      </w:r>
      <w:proofErr w:type="spellStart"/>
      <w:r>
        <w:t>αριθμ</w:t>
      </w:r>
      <w:proofErr w:type="spellEnd"/>
      <w:r>
        <w:t xml:space="preserve">. Γ2β/ΟΚ/8291/22-11-1984 Απόφαση της Υφυπουργού Υγείας και Πρόνοιας με θέμα: «Έγκριση Κανονισμού Λειτουργίας των Κέντρων Παιδικής </w:t>
      </w:r>
      <w:proofErr w:type="spellStart"/>
      <w:r>
        <w:t>Μερίμνης</w:t>
      </w:r>
      <w:proofErr w:type="spellEnd"/>
      <w:r>
        <w:t>» (ΦΕΚ 860/</w:t>
      </w:r>
      <w:proofErr w:type="spellStart"/>
      <w:r>
        <w:t>τ.Β</w:t>
      </w:r>
      <w:proofErr w:type="spellEnd"/>
      <w:r>
        <w:t xml:space="preserve">΄/07-12-1984). </w:t>
      </w:r>
    </w:p>
    <w:p w:rsidR="000261EB" w:rsidRDefault="000261EB" w:rsidP="004D7BEE">
      <w:pPr>
        <w:spacing w:line="360" w:lineRule="auto"/>
        <w:ind w:firstLine="720"/>
        <w:jc w:val="both"/>
      </w:pPr>
    </w:p>
    <w:p w:rsidR="00AA21B9" w:rsidRDefault="00AA21B9" w:rsidP="004D7BEE">
      <w:pPr>
        <w:spacing w:line="360" w:lineRule="auto"/>
        <w:ind w:firstLine="720"/>
        <w:jc w:val="both"/>
      </w:pPr>
      <w:r>
        <w:t xml:space="preserve">13. Την υπ’ </w:t>
      </w:r>
      <w:proofErr w:type="spellStart"/>
      <w:r>
        <w:t>αριθμ</w:t>
      </w:r>
      <w:proofErr w:type="spellEnd"/>
      <w:r>
        <w:t xml:space="preserve">. Δ1/27566/9088/17-07-2020 Απόφαση της Υφυπουργού Εργασίας και Κοινωνικών Υποθέσεων με θέμα: «Ορισμός Προέδρου και μελών στο Διοικητικό Συμβούλιο του Κέντρου Παιδικής Μέριμνας Αρρένων Παπάφειο Θεσσαλονίκης» (ΦΕΚ 558/ τ. Υ.Ο.Δ.Δ./28-07-2020). </w:t>
      </w:r>
    </w:p>
    <w:p w:rsidR="000261EB" w:rsidRDefault="000261EB" w:rsidP="004D7BEE">
      <w:pPr>
        <w:spacing w:line="360" w:lineRule="auto"/>
        <w:ind w:firstLine="720"/>
        <w:jc w:val="both"/>
      </w:pPr>
    </w:p>
    <w:p w:rsidR="00AA21B9" w:rsidRDefault="00AA21B9" w:rsidP="004D7BEE">
      <w:pPr>
        <w:spacing w:line="360" w:lineRule="auto"/>
        <w:ind w:firstLine="720"/>
        <w:jc w:val="both"/>
      </w:pPr>
      <w:r>
        <w:t xml:space="preserve">14. Το απόσπασμα πρακτικών της υπ’ </w:t>
      </w:r>
      <w:proofErr w:type="spellStart"/>
      <w:r>
        <w:t>αριθμ</w:t>
      </w:r>
      <w:proofErr w:type="spellEnd"/>
      <w:r>
        <w:t xml:space="preserve">. 9/07-12-2021 συνεδρίασης του Διοικητικού Συμβουλίου του «Παπάφειο Κέντρο Παιδικής Μέριμνας Αρρένων Θεσσαλονίκης “Ο ΜΕΛΙΤΕΥΣ”» περί πρόσληψης επικουρικού προσωπικού για το έτος 2022 – 2023. </w:t>
      </w:r>
    </w:p>
    <w:p w:rsidR="000261EB" w:rsidRDefault="000261EB" w:rsidP="004D7BEE">
      <w:pPr>
        <w:spacing w:line="360" w:lineRule="auto"/>
        <w:ind w:firstLine="720"/>
        <w:jc w:val="both"/>
      </w:pPr>
    </w:p>
    <w:p w:rsidR="00AA21B9" w:rsidRDefault="00AA21B9" w:rsidP="004D7BEE">
      <w:pPr>
        <w:spacing w:line="360" w:lineRule="auto"/>
        <w:ind w:firstLine="720"/>
        <w:jc w:val="both"/>
      </w:pPr>
      <w:r>
        <w:t xml:space="preserve">15. Την υπ’ </w:t>
      </w:r>
      <w:proofErr w:type="spellStart"/>
      <w:r>
        <w:t>αριθμ</w:t>
      </w:r>
      <w:proofErr w:type="spellEnd"/>
      <w:r>
        <w:t xml:space="preserve">. </w:t>
      </w:r>
      <w:proofErr w:type="spellStart"/>
      <w:r>
        <w:t>πρωτ</w:t>
      </w:r>
      <w:proofErr w:type="spellEnd"/>
      <w:r>
        <w:t xml:space="preserve">. ΔΙΠΑΑΔ/Φ.ΕΓΚΡ./50/6644/05-05-2022 Εγκριτική Απόφαση της Επιτροπής της παρ. 1 του άρθρου 2 της ΠΥΣ: 33/2006 (Αναστολή διορισμών και προσλήψεων στο Δημόσιο Τομέα, ΦΕΚ 280 Α΄), όπως ισχύει. </w:t>
      </w:r>
    </w:p>
    <w:p w:rsidR="000261EB" w:rsidRDefault="000261EB" w:rsidP="004D7BEE">
      <w:pPr>
        <w:spacing w:line="360" w:lineRule="auto"/>
        <w:ind w:firstLine="720"/>
        <w:jc w:val="both"/>
      </w:pPr>
    </w:p>
    <w:p w:rsidR="00AA21B9" w:rsidRDefault="00AA21B9" w:rsidP="004D7BEE">
      <w:pPr>
        <w:spacing w:line="360" w:lineRule="auto"/>
        <w:ind w:firstLine="720"/>
        <w:jc w:val="both"/>
      </w:pPr>
      <w:r>
        <w:t xml:space="preserve">16. Την υπ’ </w:t>
      </w:r>
      <w:proofErr w:type="spellStart"/>
      <w:r>
        <w:t>αριθμ</w:t>
      </w:r>
      <w:proofErr w:type="spellEnd"/>
      <w:r>
        <w:t xml:space="preserve">. </w:t>
      </w:r>
      <w:proofErr w:type="spellStart"/>
      <w:r>
        <w:t>πρωτ</w:t>
      </w:r>
      <w:proofErr w:type="spellEnd"/>
      <w:r>
        <w:t>. 473/29-08-2022 βεβαίωση της Προϊσταμένης Οικονομικού του «Παπάφειο Κέντρο Παιδικής Μέριμνας Αρρένων Θεσσαλονίκης “Ο ΜΕ</w:t>
      </w:r>
      <w:r>
        <w:lastRenderedPageBreak/>
        <w:t xml:space="preserve">ΛΙΤΕΥΣ”» σχετικά με την ύπαρξη πιστώσεων για την κάλυψη της δαπάνης μισθοδοσίας του υπό πρόσληψη προσωπικού για τα οικονομικά έτη 2022, 2023 καθώς και για την κάλυψη της δαπάνης δημοσίευσης στον τύπο της παρούσας Προκήρυξης. </w:t>
      </w:r>
    </w:p>
    <w:p w:rsidR="000261EB" w:rsidRDefault="000261EB" w:rsidP="00AA21B9">
      <w:pPr>
        <w:spacing w:line="360" w:lineRule="auto"/>
        <w:ind w:left="720"/>
        <w:jc w:val="both"/>
      </w:pPr>
    </w:p>
    <w:p w:rsidR="00AA21B9" w:rsidRDefault="00AA21B9" w:rsidP="00AA21B9">
      <w:pPr>
        <w:spacing w:line="360" w:lineRule="auto"/>
        <w:ind w:left="720"/>
        <w:jc w:val="both"/>
      </w:pPr>
      <w:r w:rsidRPr="00AA21B9">
        <w:t xml:space="preserve">17. </w:t>
      </w:r>
      <w:r>
        <w:rPr>
          <w:lang w:val="en-US"/>
        </w:rPr>
        <w:t>T</w:t>
      </w:r>
      <w:r>
        <w:t>ον Προϋπολογισμό του οικονομικού έτους 2022-2023.</w:t>
      </w:r>
    </w:p>
    <w:p w:rsidR="00AA21B9" w:rsidRDefault="00AA21B9" w:rsidP="00AA21B9">
      <w:pPr>
        <w:spacing w:line="360" w:lineRule="auto"/>
        <w:ind w:left="720"/>
        <w:jc w:val="both"/>
      </w:pPr>
    </w:p>
    <w:p w:rsidR="00E747F3" w:rsidRPr="00CD54CD" w:rsidRDefault="00711AC4" w:rsidP="00E747F3">
      <w:pPr>
        <w:spacing w:line="360" w:lineRule="auto"/>
        <w:ind w:firstLine="720"/>
        <w:jc w:val="both"/>
        <w:rPr>
          <w:i/>
        </w:rPr>
      </w:pPr>
      <w:r w:rsidRPr="00CD54CD">
        <w:t>Η Επιτροπή προέβη στον έλεγχο των δικαιολογητικών και στην καταγραφή των στοιχείων των υποψηφίων κατά φθίνουσα σειρ</w:t>
      </w:r>
      <w:r w:rsidR="00E747F3" w:rsidRPr="00CD54CD">
        <w:t xml:space="preserve">ά με βάση τη συνολική βαθμολογία που συγκεντρώνουν από τα βαθμολογούμενα κριτήρια κατάταξης </w:t>
      </w:r>
      <w:r w:rsidR="00E747F3" w:rsidRPr="00CD54CD">
        <w:rPr>
          <w:i/>
        </w:rPr>
        <w:t xml:space="preserve">(προϋπηρεσία/εμπειρία, ειδική προϋπηρεσία/εμπειρία σε φορέα πρόνοιας, χρόνος ανεργίας, αριθμός ανήλικων τέκνων υποψηφίου/ας, αριθμός τέκνων πολύτεκνης οικογένειας, αριθμός τέκνων </w:t>
      </w:r>
      <w:proofErr w:type="spellStart"/>
      <w:r w:rsidR="00E747F3" w:rsidRPr="00CD54CD">
        <w:rPr>
          <w:i/>
        </w:rPr>
        <w:t>τρίτεκνης</w:t>
      </w:r>
      <w:proofErr w:type="spellEnd"/>
      <w:r w:rsidR="00E747F3" w:rsidRPr="00CD54CD">
        <w:rPr>
          <w:i/>
        </w:rPr>
        <w:t xml:space="preserve"> οικογένειας, μονογονεϊκές οικογένειες, υποψήφιος/α με ποσοστό αναπηρίας πάνω από 67%, υποψήφιος/α με ανήλικο τέκνο ή επιμέλεια ανηλίκου το οποίο έχει ποσοστό αναπηρίας 67% και άνω) </w:t>
      </w:r>
      <w:r w:rsidR="006362BA" w:rsidRPr="00CD54CD">
        <w:t>σύμφωνα με τους συνημμένους προσωρινούς πίνακες κατάταξης προσληπτέων και απορριπτέων</w:t>
      </w:r>
      <w:r w:rsidR="00E747F3" w:rsidRPr="00CD54CD">
        <w:rPr>
          <w:i/>
        </w:rPr>
        <w:t xml:space="preserve">. </w:t>
      </w:r>
    </w:p>
    <w:p w:rsidR="00AA21B9" w:rsidRDefault="00AA21B9" w:rsidP="005C1987">
      <w:pPr>
        <w:spacing w:line="360" w:lineRule="auto"/>
        <w:ind w:firstLine="720"/>
        <w:jc w:val="both"/>
      </w:pPr>
    </w:p>
    <w:p w:rsidR="006362BA" w:rsidRDefault="006362BA" w:rsidP="005C1987">
      <w:pPr>
        <w:spacing w:line="360" w:lineRule="auto"/>
        <w:ind w:firstLine="720"/>
        <w:jc w:val="both"/>
      </w:pPr>
      <w:r w:rsidRPr="00CD54CD">
        <w:t>Εκ της Επιτροπής</w:t>
      </w:r>
      <w:r w:rsidR="00162AB4">
        <w:t>:</w:t>
      </w:r>
    </w:p>
    <w:p w:rsidR="00DB1CC4" w:rsidRDefault="005C1987" w:rsidP="00784080">
      <w:pPr>
        <w:spacing w:line="360" w:lineRule="auto"/>
        <w:jc w:val="both"/>
      </w:pPr>
      <w:r>
        <w:t xml:space="preserve">            </w:t>
      </w:r>
      <w:proofErr w:type="spellStart"/>
      <w:r>
        <w:t>Ντέντα</w:t>
      </w:r>
      <w:proofErr w:type="spellEnd"/>
      <w:r>
        <w:t xml:space="preserve"> Όλγα</w:t>
      </w:r>
    </w:p>
    <w:p w:rsidR="00EE1A3D" w:rsidRDefault="00EE1A3D" w:rsidP="00784080">
      <w:pPr>
        <w:spacing w:line="360" w:lineRule="auto"/>
        <w:jc w:val="both"/>
      </w:pPr>
      <w:r>
        <w:t xml:space="preserve">            </w:t>
      </w:r>
      <w:proofErr w:type="spellStart"/>
      <w:r>
        <w:t>Καραπιπέρη</w:t>
      </w:r>
      <w:proofErr w:type="spellEnd"/>
      <w:r>
        <w:t xml:space="preserve"> </w:t>
      </w:r>
      <w:proofErr w:type="spellStart"/>
      <w:r>
        <w:t>Βαϊα</w:t>
      </w:r>
      <w:proofErr w:type="spellEnd"/>
    </w:p>
    <w:p w:rsidR="00EE1A3D" w:rsidRPr="00AA21B9" w:rsidRDefault="00EE1A3D" w:rsidP="00784080">
      <w:pPr>
        <w:spacing w:line="360" w:lineRule="auto"/>
        <w:jc w:val="both"/>
        <w:rPr>
          <w:lang w:val="en-US"/>
        </w:rPr>
      </w:pPr>
      <w:r>
        <w:t xml:space="preserve">            </w:t>
      </w:r>
      <w:proofErr w:type="spellStart"/>
      <w:r>
        <w:t>Αλμαλή</w:t>
      </w:r>
      <w:proofErr w:type="spellEnd"/>
      <w:r>
        <w:t xml:space="preserve"> Αικατερίνη</w:t>
      </w:r>
    </w:p>
    <w:sectPr w:rsidR="00EE1A3D" w:rsidRPr="00AA21B9" w:rsidSect="00C731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95C"/>
    <w:multiLevelType w:val="hybridMultilevel"/>
    <w:tmpl w:val="6520D4E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C970AB"/>
    <w:multiLevelType w:val="singleLevel"/>
    <w:tmpl w:val="5806636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D2268A9"/>
    <w:multiLevelType w:val="hybridMultilevel"/>
    <w:tmpl w:val="D0C21F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CFE505D"/>
    <w:multiLevelType w:val="hybridMultilevel"/>
    <w:tmpl w:val="D974F612"/>
    <w:lvl w:ilvl="0" w:tplc="840642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7636AF4"/>
    <w:multiLevelType w:val="hybridMultilevel"/>
    <w:tmpl w:val="7A06D70A"/>
    <w:lvl w:ilvl="0" w:tplc="0876E80E">
      <w:start w:val="1"/>
      <w:numFmt w:val="decimal"/>
      <w:lvlText w:val="%1."/>
      <w:lvlJc w:val="left"/>
      <w:pPr>
        <w:tabs>
          <w:tab w:val="num" w:pos="425"/>
        </w:tabs>
        <w:ind w:left="425" w:hanging="425"/>
      </w:pPr>
      <w:rPr>
        <w:rFonts w:ascii="Times New Roman" w:eastAsia="Times New Roman" w:hAnsi="Times New Roman" w:cs="Times New Roman"/>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5" w15:restartNumberingAfterBreak="0">
    <w:nsid w:val="76FC6BE8"/>
    <w:multiLevelType w:val="hybridMultilevel"/>
    <w:tmpl w:val="23108390"/>
    <w:lvl w:ilvl="0" w:tplc="6430F6C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0E"/>
    <w:rsid w:val="000261EB"/>
    <w:rsid w:val="00061199"/>
    <w:rsid w:val="00063DB6"/>
    <w:rsid w:val="0008452D"/>
    <w:rsid w:val="000A0AF6"/>
    <w:rsid w:val="000A0B7B"/>
    <w:rsid w:val="000A2101"/>
    <w:rsid w:val="000A75CC"/>
    <w:rsid w:val="000B1293"/>
    <w:rsid w:val="000B1D3F"/>
    <w:rsid w:val="000B6F96"/>
    <w:rsid w:val="000E65BA"/>
    <w:rsid w:val="0010058D"/>
    <w:rsid w:val="00117C9A"/>
    <w:rsid w:val="00126DDA"/>
    <w:rsid w:val="00160781"/>
    <w:rsid w:val="00162AB4"/>
    <w:rsid w:val="00165669"/>
    <w:rsid w:val="001834CA"/>
    <w:rsid w:val="001878E6"/>
    <w:rsid w:val="001906A7"/>
    <w:rsid w:val="0019189E"/>
    <w:rsid w:val="001926CA"/>
    <w:rsid w:val="0019570E"/>
    <w:rsid w:val="001A2341"/>
    <w:rsid w:val="001B0CBB"/>
    <w:rsid w:val="001B1AE5"/>
    <w:rsid w:val="001B559A"/>
    <w:rsid w:val="001C1481"/>
    <w:rsid w:val="001D1925"/>
    <w:rsid w:val="001E5280"/>
    <w:rsid w:val="00202620"/>
    <w:rsid w:val="00202A36"/>
    <w:rsid w:val="00206C10"/>
    <w:rsid w:val="00213D87"/>
    <w:rsid w:val="00216E30"/>
    <w:rsid w:val="0022291F"/>
    <w:rsid w:val="00230C20"/>
    <w:rsid w:val="00232D52"/>
    <w:rsid w:val="0023463F"/>
    <w:rsid w:val="00234EFE"/>
    <w:rsid w:val="00236EAE"/>
    <w:rsid w:val="00251EB4"/>
    <w:rsid w:val="002528A6"/>
    <w:rsid w:val="00253D5E"/>
    <w:rsid w:val="00262081"/>
    <w:rsid w:val="00274972"/>
    <w:rsid w:val="00282739"/>
    <w:rsid w:val="00291891"/>
    <w:rsid w:val="00291C80"/>
    <w:rsid w:val="002972D0"/>
    <w:rsid w:val="002A1B0E"/>
    <w:rsid w:val="002A6B38"/>
    <w:rsid w:val="002A764C"/>
    <w:rsid w:val="002B01B1"/>
    <w:rsid w:val="002B18C0"/>
    <w:rsid w:val="002B210C"/>
    <w:rsid w:val="002D0834"/>
    <w:rsid w:val="002D4DEF"/>
    <w:rsid w:val="002D5180"/>
    <w:rsid w:val="002E4A21"/>
    <w:rsid w:val="00300E93"/>
    <w:rsid w:val="0031555D"/>
    <w:rsid w:val="003255CD"/>
    <w:rsid w:val="00332032"/>
    <w:rsid w:val="00345115"/>
    <w:rsid w:val="003561EF"/>
    <w:rsid w:val="00363599"/>
    <w:rsid w:val="003920E3"/>
    <w:rsid w:val="00395736"/>
    <w:rsid w:val="003A5E81"/>
    <w:rsid w:val="003A64BE"/>
    <w:rsid w:val="003B6EDF"/>
    <w:rsid w:val="003C5A5A"/>
    <w:rsid w:val="003D27BE"/>
    <w:rsid w:val="003D642F"/>
    <w:rsid w:val="003D7D39"/>
    <w:rsid w:val="003F0FE2"/>
    <w:rsid w:val="003F1433"/>
    <w:rsid w:val="003F1F6F"/>
    <w:rsid w:val="00424807"/>
    <w:rsid w:val="00434C8D"/>
    <w:rsid w:val="00440626"/>
    <w:rsid w:val="00450ED7"/>
    <w:rsid w:val="004521B0"/>
    <w:rsid w:val="004524EC"/>
    <w:rsid w:val="00455A26"/>
    <w:rsid w:val="004647C6"/>
    <w:rsid w:val="00473514"/>
    <w:rsid w:val="00492391"/>
    <w:rsid w:val="0049362C"/>
    <w:rsid w:val="00494006"/>
    <w:rsid w:val="004B0F13"/>
    <w:rsid w:val="004C6373"/>
    <w:rsid w:val="004D7BEE"/>
    <w:rsid w:val="004E0717"/>
    <w:rsid w:val="004F7164"/>
    <w:rsid w:val="00516DD7"/>
    <w:rsid w:val="00521585"/>
    <w:rsid w:val="005229BE"/>
    <w:rsid w:val="005246E0"/>
    <w:rsid w:val="0054779C"/>
    <w:rsid w:val="00562E24"/>
    <w:rsid w:val="00564692"/>
    <w:rsid w:val="00575810"/>
    <w:rsid w:val="005866AD"/>
    <w:rsid w:val="00586D90"/>
    <w:rsid w:val="005B07D2"/>
    <w:rsid w:val="005B35F5"/>
    <w:rsid w:val="005B4955"/>
    <w:rsid w:val="005C1987"/>
    <w:rsid w:val="005C4B01"/>
    <w:rsid w:val="005D4BF0"/>
    <w:rsid w:val="005D5489"/>
    <w:rsid w:val="005E5B80"/>
    <w:rsid w:val="00607483"/>
    <w:rsid w:val="00621DDD"/>
    <w:rsid w:val="00630062"/>
    <w:rsid w:val="006362BA"/>
    <w:rsid w:val="00646148"/>
    <w:rsid w:val="00650AB3"/>
    <w:rsid w:val="00651DA1"/>
    <w:rsid w:val="006526E8"/>
    <w:rsid w:val="00666099"/>
    <w:rsid w:val="00667393"/>
    <w:rsid w:val="00672795"/>
    <w:rsid w:val="00675626"/>
    <w:rsid w:val="006854F8"/>
    <w:rsid w:val="0068720A"/>
    <w:rsid w:val="006909F3"/>
    <w:rsid w:val="0069609C"/>
    <w:rsid w:val="006B469B"/>
    <w:rsid w:val="006D7235"/>
    <w:rsid w:val="006E5823"/>
    <w:rsid w:val="006E735F"/>
    <w:rsid w:val="006F7BC9"/>
    <w:rsid w:val="00703A0E"/>
    <w:rsid w:val="00703AEA"/>
    <w:rsid w:val="00703E74"/>
    <w:rsid w:val="0070791B"/>
    <w:rsid w:val="00707D53"/>
    <w:rsid w:val="00711AC4"/>
    <w:rsid w:val="007236C8"/>
    <w:rsid w:val="00723F6F"/>
    <w:rsid w:val="0072481A"/>
    <w:rsid w:val="00725085"/>
    <w:rsid w:val="00725A36"/>
    <w:rsid w:val="0073092C"/>
    <w:rsid w:val="00731363"/>
    <w:rsid w:val="0073154B"/>
    <w:rsid w:val="00742C4F"/>
    <w:rsid w:val="00742DE8"/>
    <w:rsid w:val="00751370"/>
    <w:rsid w:val="00755AE7"/>
    <w:rsid w:val="007571E5"/>
    <w:rsid w:val="00783243"/>
    <w:rsid w:val="00784080"/>
    <w:rsid w:val="00784A81"/>
    <w:rsid w:val="00792643"/>
    <w:rsid w:val="007B3CAF"/>
    <w:rsid w:val="007B61FB"/>
    <w:rsid w:val="007C624D"/>
    <w:rsid w:val="007F6D46"/>
    <w:rsid w:val="00801D30"/>
    <w:rsid w:val="00803A27"/>
    <w:rsid w:val="00803C94"/>
    <w:rsid w:val="00817CC3"/>
    <w:rsid w:val="00827CEB"/>
    <w:rsid w:val="00831562"/>
    <w:rsid w:val="00850A97"/>
    <w:rsid w:val="00861EB9"/>
    <w:rsid w:val="008879FE"/>
    <w:rsid w:val="008942AF"/>
    <w:rsid w:val="008A28CC"/>
    <w:rsid w:val="008A711A"/>
    <w:rsid w:val="008A7A03"/>
    <w:rsid w:val="008C493F"/>
    <w:rsid w:val="008C6103"/>
    <w:rsid w:val="00922316"/>
    <w:rsid w:val="009234F3"/>
    <w:rsid w:val="00931ABD"/>
    <w:rsid w:val="00934AFF"/>
    <w:rsid w:val="0094241B"/>
    <w:rsid w:val="00942FB8"/>
    <w:rsid w:val="0094316A"/>
    <w:rsid w:val="00952E05"/>
    <w:rsid w:val="009543B6"/>
    <w:rsid w:val="00964861"/>
    <w:rsid w:val="00977857"/>
    <w:rsid w:val="009803D9"/>
    <w:rsid w:val="0099099E"/>
    <w:rsid w:val="009A0711"/>
    <w:rsid w:val="009A20C1"/>
    <w:rsid w:val="009A6000"/>
    <w:rsid w:val="009B647C"/>
    <w:rsid w:val="009C3A9F"/>
    <w:rsid w:val="009C3E1E"/>
    <w:rsid w:val="009C4AE9"/>
    <w:rsid w:val="009D2A4E"/>
    <w:rsid w:val="009D6570"/>
    <w:rsid w:val="009E7A5B"/>
    <w:rsid w:val="00A0549D"/>
    <w:rsid w:val="00A124F7"/>
    <w:rsid w:val="00A13A13"/>
    <w:rsid w:val="00A2674D"/>
    <w:rsid w:val="00A4182A"/>
    <w:rsid w:val="00A429A5"/>
    <w:rsid w:val="00A73748"/>
    <w:rsid w:val="00A81520"/>
    <w:rsid w:val="00A8760E"/>
    <w:rsid w:val="00A908AB"/>
    <w:rsid w:val="00A978F1"/>
    <w:rsid w:val="00AA21B9"/>
    <w:rsid w:val="00AB2EF9"/>
    <w:rsid w:val="00AD1E34"/>
    <w:rsid w:val="00AE2498"/>
    <w:rsid w:val="00AE7307"/>
    <w:rsid w:val="00AF6698"/>
    <w:rsid w:val="00B05E61"/>
    <w:rsid w:val="00B10980"/>
    <w:rsid w:val="00B154C0"/>
    <w:rsid w:val="00B20414"/>
    <w:rsid w:val="00B43490"/>
    <w:rsid w:val="00B5229F"/>
    <w:rsid w:val="00B54D84"/>
    <w:rsid w:val="00B60B66"/>
    <w:rsid w:val="00B64032"/>
    <w:rsid w:val="00B8027D"/>
    <w:rsid w:val="00B84F41"/>
    <w:rsid w:val="00B87AA2"/>
    <w:rsid w:val="00B91F96"/>
    <w:rsid w:val="00B931BD"/>
    <w:rsid w:val="00BA59C2"/>
    <w:rsid w:val="00BB1BDD"/>
    <w:rsid w:val="00BB3D62"/>
    <w:rsid w:val="00BD1D4A"/>
    <w:rsid w:val="00BE0574"/>
    <w:rsid w:val="00BE2270"/>
    <w:rsid w:val="00BF225D"/>
    <w:rsid w:val="00BF5471"/>
    <w:rsid w:val="00C002A3"/>
    <w:rsid w:val="00C00EB9"/>
    <w:rsid w:val="00C01059"/>
    <w:rsid w:val="00C02975"/>
    <w:rsid w:val="00C129A9"/>
    <w:rsid w:val="00C64FDF"/>
    <w:rsid w:val="00C667EE"/>
    <w:rsid w:val="00C73107"/>
    <w:rsid w:val="00C8108B"/>
    <w:rsid w:val="00C834D2"/>
    <w:rsid w:val="00C838E5"/>
    <w:rsid w:val="00C8739C"/>
    <w:rsid w:val="00CA06D8"/>
    <w:rsid w:val="00CA279F"/>
    <w:rsid w:val="00CB1F80"/>
    <w:rsid w:val="00CC4309"/>
    <w:rsid w:val="00CD54CD"/>
    <w:rsid w:val="00CD72F7"/>
    <w:rsid w:val="00CE43FF"/>
    <w:rsid w:val="00D019EA"/>
    <w:rsid w:val="00D01BD0"/>
    <w:rsid w:val="00D06BAC"/>
    <w:rsid w:val="00D15E0D"/>
    <w:rsid w:val="00D223D7"/>
    <w:rsid w:val="00D35657"/>
    <w:rsid w:val="00D37965"/>
    <w:rsid w:val="00D40034"/>
    <w:rsid w:val="00D40ACB"/>
    <w:rsid w:val="00D44D03"/>
    <w:rsid w:val="00D50B21"/>
    <w:rsid w:val="00D5233D"/>
    <w:rsid w:val="00D54E2E"/>
    <w:rsid w:val="00D679E3"/>
    <w:rsid w:val="00D71D36"/>
    <w:rsid w:val="00D7531F"/>
    <w:rsid w:val="00D813B1"/>
    <w:rsid w:val="00D82516"/>
    <w:rsid w:val="00D914E2"/>
    <w:rsid w:val="00D91AC2"/>
    <w:rsid w:val="00DA0604"/>
    <w:rsid w:val="00DA449E"/>
    <w:rsid w:val="00DA7CE1"/>
    <w:rsid w:val="00DB1CC4"/>
    <w:rsid w:val="00DB3431"/>
    <w:rsid w:val="00DB7779"/>
    <w:rsid w:val="00DB7B66"/>
    <w:rsid w:val="00DC0114"/>
    <w:rsid w:val="00DC2E7B"/>
    <w:rsid w:val="00DD3820"/>
    <w:rsid w:val="00DD485A"/>
    <w:rsid w:val="00DD4B3C"/>
    <w:rsid w:val="00DE00E9"/>
    <w:rsid w:val="00DF72CE"/>
    <w:rsid w:val="00E13252"/>
    <w:rsid w:val="00E14074"/>
    <w:rsid w:val="00E3702A"/>
    <w:rsid w:val="00E4208D"/>
    <w:rsid w:val="00E45911"/>
    <w:rsid w:val="00E57418"/>
    <w:rsid w:val="00E65C19"/>
    <w:rsid w:val="00E66ABB"/>
    <w:rsid w:val="00E70D8C"/>
    <w:rsid w:val="00E71E8F"/>
    <w:rsid w:val="00E72A82"/>
    <w:rsid w:val="00E747F3"/>
    <w:rsid w:val="00E74A0A"/>
    <w:rsid w:val="00E7609B"/>
    <w:rsid w:val="00E92C1D"/>
    <w:rsid w:val="00E941C2"/>
    <w:rsid w:val="00E94283"/>
    <w:rsid w:val="00E964E2"/>
    <w:rsid w:val="00EA72A9"/>
    <w:rsid w:val="00EA783E"/>
    <w:rsid w:val="00EB1803"/>
    <w:rsid w:val="00EB7803"/>
    <w:rsid w:val="00ED6280"/>
    <w:rsid w:val="00EE1A3D"/>
    <w:rsid w:val="00EE2280"/>
    <w:rsid w:val="00EE3C58"/>
    <w:rsid w:val="00EE7EFF"/>
    <w:rsid w:val="00EF0022"/>
    <w:rsid w:val="00EF0FD0"/>
    <w:rsid w:val="00EF43E2"/>
    <w:rsid w:val="00F018B2"/>
    <w:rsid w:val="00F14585"/>
    <w:rsid w:val="00F243C6"/>
    <w:rsid w:val="00F33D5E"/>
    <w:rsid w:val="00F34A12"/>
    <w:rsid w:val="00F463DA"/>
    <w:rsid w:val="00F47EE0"/>
    <w:rsid w:val="00F51A9F"/>
    <w:rsid w:val="00F67D90"/>
    <w:rsid w:val="00F67F55"/>
    <w:rsid w:val="00F71AE8"/>
    <w:rsid w:val="00FA6262"/>
    <w:rsid w:val="00FB19F2"/>
    <w:rsid w:val="00FB2334"/>
    <w:rsid w:val="00FD0ED9"/>
    <w:rsid w:val="00FD6F14"/>
    <w:rsid w:val="00FE31B6"/>
    <w:rsid w:val="00FF1E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A088F"/>
  <w15:docId w15:val="{693F286E-D8B1-4839-BFBB-F48AFBC0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760E"/>
    <w:rPr>
      <w:sz w:val="24"/>
      <w:szCs w:val="24"/>
    </w:rPr>
  </w:style>
  <w:style w:type="paragraph" w:styleId="1">
    <w:name w:val="heading 1"/>
    <w:basedOn w:val="a0"/>
    <w:next w:val="a0"/>
    <w:qFormat/>
    <w:rsid w:val="00F14585"/>
    <w:pPr>
      <w:keepNext/>
      <w:jc w:val="both"/>
      <w:outlineLvl w:val="0"/>
    </w:pPr>
    <w:rPr>
      <w:bCs/>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87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A8760E"/>
    <w:rPr>
      <w:color w:val="0000FF"/>
      <w:u w:val="single"/>
    </w:rPr>
  </w:style>
  <w:style w:type="paragraph" w:styleId="a5">
    <w:name w:val="Body Text Indent"/>
    <w:basedOn w:val="a0"/>
    <w:rsid w:val="00F14585"/>
    <w:pPr>
      <w:spacing w:after="120"/>
      <w:ind w:left="283"/>
    </w:pPr>
    <w:rPr>
      <w:sz w:val="20"/>
      <w:szCs w:val="20"/>
    </w:rPr>
  </w:style>
  <w:style w:type="paragraph" w:styleId="a6">
    <w:name w:val="Balloon Text"/>
    <w:basedOn w:val="a0"/>
    <w:semiHidden/>
    <w:rsid w:val="00206C10"/>
    <w:rPr>
      <w:rFonts w:ascii="Tahoma" w:hAnsi="Tahoma" w:cs="Tahoma"/>
      <w:sz w:val="16"/>
      <w:szCs w:val="16"/>
    </w:rPr>
  </w:style>
  <w:style w:type="paragraph" w:customStyle="1" w:styleId="a">
    <w:name w:val="Όνομα εταιρείας"/>
    <w:basedOn w:val="a0"/>
    <w:next w:val="a0"/>
    <w:autoRedefine/>
    <w:rsid w:val="006B469B"/>
    <w:pPr>
      <w:numPr>
        <w:numId w:val="1"/>
      </w:numPr>
      <w:tabs>
        <w:tab w:val="left" w:pos="2160"/>
        <w:tab w:val="right" w:pos="6480"/>
      </w:tabs>
      <w:spacing w:before="220" w:after="40" w:line="360" w:lineRule="auto"/>
      <w:jc w:val="both"/>
    </w:pPr>
    <w:rPr>
      <w:lang w:val="en-US"/>
    </w:rPr>
  </w:style>
  <w:style w:type="paragraph" w:styleId="a7">
    <w:name w:val="List Paragraph"/>
    <w:basedOn w:val="a0"/>
    <w:uiPriority w:val="34"/>
    <w:qFormat/>
    <w:rsid w:val="007F6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098198">
      <w:bodyDiv w:val="1"/>
      <w:marLeft w:val="0"/>
      <w:marRight w:val="0"/>
      <w:marTop w:val="0"/>
      <w:marBottom w:val="0"/>
      <w:divBdr>
        <w:top w:val="none" w:sz="0" w:space="0" w:color="auto"/>
        <w:left w:val="none" w:sz="0" w:space="0" w:color="auto"/>
        <w:bottom w:val="none" w:sz="0" w:space="0" w:color="auto"/>
        <w:right w:val="none" w:sz="0" w:space="0" w:color="auto"/>
      </w:divBdr>
    </w:div>
    <w:div w:id="1861626017">
      <w:bodyDiv w:val="1"/>
      <w:marLeft w:val="0"/>
      <w:marRight w:val="0"/>
      <w:marTop w:val="0"/>
      <w:marBottom w:val="0"/>
      <w:divBdr>
        <w:top w:val="none" w:sz="0" w:space="0" w:color="auto"/>
        <w:left w:val="none" w:sz="0" w:space="0" w:color="auto"/>
        <w:bottom w:val="none" w:sz="0" w:space="0" w:color="auto"/>
        <w:right w:val="none" w:sz="0" w:space="0" w:color="auto"/>
      </w:divBdr>
    </w:div>
    <w:div w:id="1937442631">
      <w:bodyDiv w:val="1"/>
      <w:marLeft w:val="0"/>
      <w:marRight w:val="0"/>
      <w:marTop w:val="0"/>
      <w:marBottom w:val="0"/>
      <w:divBdr>
        <w:top w:val="none" w:sz="0" w:space="0" w:color="auto"/>
        <w:left w:val="none" w:sz="0" w:space="0" w:color="auto"/>
        <w:bottom w:val="none" w:sz="0" w:space="0" w:color="auto"/>
        <w:right w:val="none" w:sz="0" w:space="0" w:color="auto"/>
      </w:divBdr>
    </w:div>
    <w:div w:id="21293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D29A-0621-47D0-91AC-D9531D43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998</Words>
  <Characters>5395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ap</Company>
  <LinksUpToDate>false</LinksUpToDate>
  <CharactersWithSpaces>6381</CharactersWithSpaces>
  <SharedDoc>false</SharedDoc>
  <HLinks>
    <vt:vector size="12" baseType="variant">
      <vt:variant>
        <vt:i4>7864381</vt:i4>
      </vt:variant>
      <vt:variant>
        <vt:i4>6</vt:i4>
      </vt:variant>
      <vt:variant>
        <vt:i4>0</vt:i4>
      </vt:variant>
      <vt:variant>
        <vt:i4>5</vt:i4>
      </vt:variant>
      <vt:variant>
        <vt:lpwstr>http://www.papafeio.gr/</vt:lpwstr>
      </vt:variant>
      <vt:variant>
        <vt:lpwstr/>
      </vt:variant>
      <vt:variant>
        <vt:i4>524322</vt:i4>
      </vt:variant>
      <vt:variant>
        <vt:i4>3</vt:i4>
      </vt:variant>
      <vt:variant>
        <vt:i4>0</vt:i4>
      </vt:variant>
      <vt:variant>
        <vt:i4>5</vt:i4>
      </vt:variant>
      <vt:variant>
        <vt:lpwstr>mailto:papafio@Hol.gr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apostol</dc:creator>
  <cp:lastModifiedBy>souzana</cp:lastModifiedBy>
  <cp:revision>12</cp:revision>
  <cp:lastPrinted>2022-10-12T11:19:00Z</cp:lastPrinted>
  <dcterms:created xsi:type="dcterms:W3CDTF">2022-10-11T11:47:00Z</dcterms:created>
  <dcterms:modified xsi:type="dcterms:W3CDTF">2022-10-12T11:29:00Z</dcterms:modified>
</cp:coreProperties>
</file>